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1AF" w:rsidRPr="003261AF" w:rsidRDefault="003261AF" w:rsidP="003261AF">
      <w:pPr>
        <w:spacing w:after="0" w:line="240" w:lineRule="auto"/>
        <w:rPr>
          <w:rFonts w:ascii="Times New Roman" w:eastAsia="Times New Roman" w:hAnsi="Times New Roman" w:cs="Times New Roman"/>
          <w:sz w:val="24"/>
          <w:szCs w:val="24"/>
        </w:rPr>
      </w:pPr>
      <w:r w:rsidRPr="003261AF">
        <w:rPr>
          <w:rFonts w:ascii="Times New Roman" w:eastAsia="Times New Roman" w:hAnsi="Times New Roman" w:cs="Times New Roman"/>
          <w:sz w:val="24"/>
          <w:szCs w:val="24"/>
        </w:rPr>
        <w:fldChar w:fldCharType="begin"/>
      </w:r>
      <w:r w:rsidRPr="003261AF">
        <w:rPr>
          <w:rFonts w:ascii="Times New Roman" w:eastAsia="Times New Roman" w:hAnsi="Times New Roman" w:cs="Times New Roman"/>
          <w:sz w:val="24"/>
          <w:szCs w:val="24"/>
        </w:rPr>
        <w:instrText xml:space="preserve"> HYPERLINK "javascript:void(0);" \o "Actions for Topic 2A. Ecuador Dollarization. Respond if your surname begins with A-M" </w:instrText>
      </w:r>
      <w:r w:rsidRPr="003261AF">
        <w:rPr>
          <w:rFonts w:ascii="Times New Roman" w:eastAsia="Times New Roman" w:hAnsi="Times New Roman" w:cs="Times New Roman"/>
          <w:sz w:val="24"/>
          <w:szCs w:val="24"/>
        </w:rPr>
        <w:fldChar w:fldCharType="separate"/>
      </w:r>
      <w:bookmarkStart w:id="0" w:name="_GoBack"/>
      <w:r w:rsidRPr="003261AF">
        <w:rPr>
          <w:rFonts w:ascii="Arial" w:eastAsia="Times New Roman" w:hAnsi="Arial" w:cs="Arial"/>
          <w:noProof/>
          <w:color w:val="000000"/>
          <w:sz w:val="20"/>
          <w:szCs w:val="20"/>
          <w:shd w:val="clear" w:color="auto" w:fill="FFFFFF"/>
        </w:rPr>
        <w:drawing>
          <wp:inline distT="0" distB="0" distL="0" distR="0" wp14:anchorId="7D20FCC5" wp14:editId="34F0C188">
            <wp:extent cx="9525" cy="9525"/>
            <wp:effectExtent l="0" t="0" r="0" b="0"/>
            <wp:docPr id="9" name="Picture 9" descr="https://learn.umuc.edu/d2l/img/lp/pixel.gif">
              <a:hlinkClick xmlns:a="http://schemas.openxmlformats.org/drawingml/2006/main" r:id="rId5" tooltip="&quot;Actions for Topic 2A. Ecuador Dollarization. Respond if your surname begins with 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earn.umuc.edu/d2l/img/lp/pixel.gif">
                      <a:hlinkClick r:id="rId5" tooltip="&quot;Actions for Topic 2A. Ecuador Dollarization. Respond if your surname begins with A-M&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0"/>
      <w:r w:rsidRPr="003261AF">
        <w:rPr>
          <w:rFonts w:ascii="Arial" w:eastAsia="Times New Roman" w:hAnsi="Arial" w:cs="Arial"/>
          <w:color w:val="000000"/>
          <w:sz w:val="20"/>
          <w:szCs w:val="20"/>
          <w:bdr w:val="none" w:sz="0" w:space="0" w:color="auto" w:frame="1"/>
        </w:rPr>
        <w:t xml:space="preserve">Actions for Topic 2A. Ecuador Dollarization. </w:t>
      </w:r>
      <w:r w:rsidRPr="003261AF">
        <w:rPr>
          <w:rFonts w:ascii="Times New Roman" w:eastAsia="Times New Roman" w:hAnsi="Times New Roman" w:cs="Times New Roman"/>
          <w:sz w:val="24"/>
          <w:szCs w:val="24"/>
        </w:rPr>
        <w:fldChar w:fldCharType="end"/>
      </w:r>
    </w:p>
    <w:p w:rsidR="003261AF" w:rsidRPr="003261AF" w:rsidRDefault="003261AF" w:rsidP="003261AF">
      <w:pPr>
        <w:spacing w:after="0" w:line="240" w:lineRule="auto"/>
        <w:jc w:val="center"/>
        <w:rPr>
          <w:rFonts w:ascii="Arial" w:eastAsia="Times New Roman" w:hAnsi="Arial" w:cs="Arial"/>
          <w:color w:val="353535"/>
          <w:sz w:val="20"/>
          <w:szCs w:val="20"/>
        </w:rPr>
      </w:pPr>
      <w:r w:rsidRPr="003261AF">
        <w:rPr>
          <w:rFonts w:ascii="Arial" w:eastAsia="Times New Roman" w:hAnsi="Arial" w:cs="Arial"/>
          <w:b/>
          <w:bCs/>
          <w:noProof/>
          <w:color w:val="CF2A27"/>
          <w:sz w:val="24"/>
          <w:szCs w:val="24"/>
          <w:bdr w:val="none" w:sz="0" w:space="0" w:color="auto" w:frame="1"/>
        </w:rPr>
        <w:drawing>
          <wp:inline distT="0" distB="0" distL="0" distR="0" wp14:anchorId="758DFFA2" wp14:editId="75C4995F">
            <wp:extent cx="1447800" cy="962025"/>
            <wp:effectExtent l="0" t="0" r="0" b="9525"/>
            <wp:docPr id="10" name="Picture 10" descr="https://learn.umuc.edu/content/enforced/195390-013913-04-2172-MBA-7641/Ecuador.png?_&amp;d2lSessionVal=UF4VZtQUlq4rREL34wHbcuUq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earn.umuc.edu/content/enforced/195390-013913-04-2172-MBA-7641/Ecuador.png?_&amp;d2lSessionVal=UF4VZtQUlq4rREL34wHbcuUq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962025"/>
                    </a:xfrm>
                    <a:prstGeom prst="rect">
                      <a:avLst/>
                    </a:prstGeom>
                    <a:noFill/>
                    <a:ln>
                      <a:noFill/>
                    </a:ln>
                  </pic:spPr>
                </pic:pic>
              </a:graphicData>
            </a:graphic>
          </wp:inline>
        </w:drawing>
      </w: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b/>
          <w:bCs/>
          <w:color w:val="CF2A27"/>
          <w:sz w:val="24"/>
          <w:szCs w:val="24"/>
          <w:bdr w:val="none" w:sz="0" w:space="0" w:color="auto" w:frame="1"/>
        </w:rPr>
        <w:t>Topic 2A.  Ecuador Dollarization Mini Case Study</w:t>
      </w:r>
      <w:r w:rsidRPr="003261AF">
        <w:rPr>
          <w:rFonts w:ascii="Arial" w:eastAsia="Times New Roman" w:hAnsi="Arial" w:cs="Arial"/>
          <w:b/>
          <w:bCs/>
          <w:color w:val="CF2A27"/>
          <w:sz w:val="24"/>
          <w:szCs w:val="24"/>
          <w:bdr w:val="none" w:sz="0" w:space="0" w:color="auto" w:frame="1"/>
        </w:rPr>
        <w:br/>
      </w: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b/>
          <w:bCs/>
          <w:i/>
          <w:iCs/>
          <w:color w:val="353535"/>
          <w:sz w:val="24"/>
          <w:szCs w:val="24"/>
          <w:bdr w:val="none" w:sz="0" w:space="0" w:color="auto" w:frame="1"/>
        </w:rPr>
        <w:t>Dollarization</w:t>
      </w:r>
      <w:r w:rsidRPr="003261AF">
        <w:rPr>
          <w:rFonts w:ascii="Arial" w:eastAsia="Times New Roman" w:hAnsi="Arial" w:cs="Arial"/>
          <w:color w:val="353535"/>
          <w:sz w:val="24"/>
          <w:szCs w:val="24"/>
          <w:bdr w:val="none" w:sz="0" w:space="0" w:color="auto" w:frame="1"/>
        </w:rPr>
        <w:t> is the replacement of a foreign country’s currency with the U.S. dollar. Dollarization is different from pegging, when pegging, the foreign countries retain their local currencies. The decision to dollarize cannot be easily reversed as the country does not have a local currency anymore (Madura, 2015).</w:t>
      </w: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color w:val="353535"/>
          <w:sz w:val="24"/>
          <w:szCs w:val="24"/>
          <w:bdr w:val="none" w:sz="0" w:space="0" w:color="auto" w:frame="1"/>
        </w:rPr>
        <w:t>For example, the Gulf Cooperation Council (</w:t>
      </w:r>
      <w:r w:rsidRPr="003261AF">
        <w:rPr>
          <w:rFonts w:ascii="Arial" w:eastAsia="Times New Roman" w:hAnsi="Arial" w:cs="Arial"/>
          <w:b/>
          <w:bCs/>
          <w:color w:val="353535"/>
          <w:sz w:val="24"/>
          <w:szCs w:val="24"/>
          <w:bdr w:val="none" w:sz="0" w:space="0" w:color="auto" w:frame="1"/>
        </w:rPr>
        <w:t>GCC:</w:t>
      </w:r>
      <w:r w:rsidRPr="003261AF">
        <w:rPr>
          <w:rFonts w:ascii="Arial" w:eastAsia="Times New Roman" w:hAnsi="Arial" w:cs="Arial"/>
          <w:color w:val="353535"/>
          <w:sz w:val="24"/>
          <w:szCs w:val="24"/>
          <w:bdr w:val="none" w:sz="0" w:space="0" w:color="auto" w:frame="1"/>
        </w:rPr>
        <w:t> Saudi Arabia, United Arab Emirates, Bahrain, Qatar, and Omar)</w:t>
      </w:r>
      <w:r w:rsidRPr="003261AF">
        <w:rPr>
          <w:rFonts w:ascii="Arial" w:eastAsia="Times New Roman" w:hAnsi="Arial" w:cs="Arial"/>
          <w:b/>
          <w:bCs/>
          <w:i/>
          <w:iCs/>
          <w:color w:val="353535"/>
          <w:sz w:val="24"/>
          <w:szCs w:val="24"/>
          <w:bdr w:val="none" w:sz="0" w:space="0" w:color="auto" w:frame="1"/>
        </w:rPr>
        <w:t> peg</w:t>
      </w:r>
      <w:r w:rsidRPr="003261AF">
        <w:rPr>
          <w:rFonts w:ascii="Arial" w:eastAsia="Times New Roman" w:hAnsi="Arial" w:cs="Arial"/>
          <w:i/>
          <w:iCs/>
          <w:color w:val="353535"/>
          <w:sz w:val="24"/>
          <w:szCs w:val="24"/>
          <w:bdr w:val="none" w:sz="0" w:space="0" w:color="auto" w:frame="1"/>
        </w:rPr>
        <w:t> </w:t>
      </w:r>
      <w:r w:rsidRPr="003261AF">
        <w:rPr>
          <w:rFonts w:ascii="Arial" w:eastAsia="Times New Roman" w:hAnsi="Arial" w:cs="Arial"/>
          <w:color w:val="353535"/>
          <w:sz w:val="24"/>
          <w:szCs w:val="24"/>
          <w:bdr w:val="none" w:sz="0" w:space="0" w:color="auto" w:frame="1"/>
        </w:rPr>
        <w:t>their local currencies to the U.S. dollar using a fixed exchange rate i.e. their currencies change up and down with the changes in the U.S. dollar; and accordingly their economies are affected by the U.S. economy. This also has an impact on their revenues are most of their oil exports are in U.S. dollar.</w:t>
      </w:r>
    </w:p>
    <w:p w:rsidR="003261AF" w:rsidRDefault="003261AF" w:rsidP="003261AF">
      <w:pPr>
        <w:spacing w:after="0" w:line="240" w:lineRule="auto"/>
        <w:rPr>
          <w:rFonts w:ascii="Arial" w:eastAsia="Times New Roman" w:hAnsi="Arial" w:cs="Arial"/>
          <w:color w:val="353535"/>
          <w:sz w:val="24"/>
          <w:szCs w:val="24"/>
          <w:bdr w:val="none" w:sz="0" w:space="0" w:color="auto" w:frame="1"/>
        </w:rPr>
      </w:pPr>
      <w:r w:rsidRPr="003261AF">
        <w:rPr>
          <w:rFonts w:ascii="Arial" w:eastAsia="Times New Roman" w:hAnsi="Arial" w:cs="Arial"/>
          <w:color w:val="353535"/>
          <w:sz w:val="24"/>
          <w:szCs w:val="24"/>
          <w:bdr w:val="none" w:sz="0" w:space="0" w:color="auto" w:frame="1"/>
        </w:rPr>
        <w:t xml:space="preserve">From 1990 to 2000 Ecuador’s local currency, the </w:t>
      </w:r>
      <w:proofErr w:type="spellStart"/>
      <w:r w:rsidRPr="003261AF">
        <w:rPr>
          <w:rFonts w:ascii="Arial" w:eastAsia="Times New Roman" w:hAnsi="Arial" w:cs="Arial"/>
          <w:color w:val="353535"/>
          <w:sz w:val="24"/>
          <w:szCs w:val="24"/>
          <w:bdr w:val="none" w:sz="0" w:space="0" w:color="auto" w:frame="1"/>
        </w:rPr>
        <w:t>sucre</w:t>
      </w:r>
      <w:proofErr w:type="spellEnd"/>
      <w:r w:rsidRPr="003261AF">
        <w:rPr>
          <w:rFonts w:ascii="Arial" w:eastAsia="Times New Roman" w:hAnsi="Arial" w:cs="Arial"/>
          <w:color w:val="353535"/>
          <w:sz w:val="24"/>
          <w:szCs w:val="24"/>
          <w:bdr w:val="none" w:sz="0" w:space="0" w:color="auto" w:frame="1"/>
        </w:rPr>
        <w:t xml:space="preserve">, depreciated around 97% against the U.S. dollar. The </w:t>
      </w:r>
      <w:proofErr w:type="spellStart"/>
      <w:r w:rsidRPr="003261AF">
        <w:rPr>
          <w:rFonts w:ascii="Arial" w:eastAsia="Times New Roman" w:hAnsi="Arial" w:cs="Arial"/>
          <w:color w:val="353535"/>
          <w:sz w:val="24"/>
          <w:szCs w:val="24"/>
          <w:bdr w:val="none" w:sz="0" w:space="0" w:color="auto" w:frame="1"/>
        </w:rPr>
        <w:t>sucre</w:t>
      </w:r>
      <w:proofErr w:type="spellEnd"/>
      <w:r w:rsidRPr="003261AF">
        <w:rPr>
          <w:rFonts w:ascii="Arial" w:eastAsia="Times New Roman" w:hAnsi="Arial" w:cs="Arial"/>
          <w:color w:val="353535"/>
          <w:sz w:val="24"/>
          <w:szCs w:val="24"/>
          <w:bdr w:val="none" w:sz="0" w:space="0" w:color="auto" w:frame="1"/>
        </w:rPr>
        <w:t xml:space="preserve"> weakness led to volatile interest rates, high inflation, and unstable trade conditions.  In an effort to stabilize economic conditions and trade, Ecuador replaced the </w:t>
      </w:r>
      <w:proofErr w:type="spellStart"/>
      <w:r w:rsidRPr="003261AF">
        <w:rPr>
          <w:rFonts w:ascii="Arial" w:eastAsia="Times New Roman" w:hAnsi="Arial" w:cs="Arial"/>
          <w:color w:val="353535"/>
          <w:sz w:val="24"/>
          <w:szCs w:val="24"/>
          <w:bdr w:val="none" w:sz="0" w:space="0" w:color="auto" w:frame="1"/>
        </w:rPr>
        <w:t>sucre</w:t>
      </w:r>
      <w:proofErr w:type="spellEnd"/>
      <w:r w:rsidRPr="003261AF">
        <w:rPr>
          <w:rFonts w:ascii="Arial" w:eastAsia="Times New Roman" w:hAnsi="Arial" w:cs="Arial"/>
          <w:color w:val="353535"/>
          <w:sz w:val="24"/>
          <w:szCs w:val="24"/>
          <w:bdr w:val="none" w:sz="0" w:space="0" w:color="auto" w:frame="1"/>
        </w:rPr>
        <w:t xml:space="preserve"> with the U.S. dollar in 2000, and used it as its currency.  By November of the same year, economic growth has increased, and in inflation decreased.  So it seems that dollarization had a favorable effect (Madura, 2015).</w:t>
      </w:r>
    </w:p>
    <w:p w:rsidR="003261AF" w:rsidRDefault="003261AF" w:rsidP="003261AF">
      <w:pPr>
        <w:spacing w:after="0" w:line="240" w:lineRule="auto"/>
        <w:rPr>
          <w:rFonts w:ascii="Arial" w:eastAsia="Times New Roman" w:hAnsi="Arial" w:cs="Arial"/>
          <w:color w:val="353535"/>
          <w:sz w:val="24"/>
          <w:szCs w:val="24"/>
          <w:bdr w:val="none" w:sz="0" w:space="0" w:color="auto" w:frame="1"/>
        </w:rPr>
      </w:pPr>
    </w:p>
    <w:p w:rsidR="003261AF" w:rsidRPr="003261AF" w:rsidRDefault="003261AF" w:rsidP="003261AF">
      <w:pPr>
        <w:spacing w:after="0" w:line="240" w:lineRule="auto"/>
        <w:rPr>
          <w:rFonts w:ascii="Arial" w:eastAsia="Times New Roman" w:hAnsi="Arial" w:cs="Arial"/>
          <w:color w:val="353535"/>
          <w:sz w:val="20"/>
          <w:szCs w:val="20"/>
        </w:rPr>
      </w:pP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b/>
          <w:bCs/>
          <w:color w:val="CF2A27"/>
          <w:sz w:val="24"/>
          <w:szCs w:val="24"/>
          <w:bdr w:val="none" w:sz="0" w:space="0" w:color="auto" w:frame="1"/>
        </w:rPr>
        <w:t>Read</w:t>
      </w:r>
    </w:p>
    <w:p w:rsidR="003261AF" w:rsidRDefault="003261AF" w:rsidP="003261AF">
      <w:pPr>
        <w:spacing w:after="0" w:line="240" w:lineRule="auto"/>
        <w:rPr>
          <w:rFonts w:ascii="Arial" w:eastAsia="Times New Roman" w:hAnsi="Arial" w:cs="Arial"/>
          <w:color w:val="353535"/>
          <w:sz w:val="24"/>
          <w:szCs w:val="24"/>
          <w:bdr w:val="none" w:sz="0" w:space="0" w:color="auto" w:frame="1"/>
        </w:rPr>
      </w:pPr>
      <w:proofErr w:type="spellStart"/>
      <w:r w:rsidRPr="003261AF">
        <w:rPr>
          <w:rFonts w:ascii="Arial" w:eastAsia="Times New Roman" w:hAnsi="Arial" w:cs="Arial"/>
          <w:color w:val="353535"/>
          <w:sz w:val="24"/>
          <w:szCs w:val="24"/>
          <w:bdr w:val="none" w:sz="0" w:space="0" w:color="auto" w:frame="1"/>
        </w:rPr>
        <w:t>Berríos</w:t>
      </w:r>
      <w:proofErr w:type="spellEnd"/>
      <w:r w:rsidRPr="003261AF">
        <w:rPr>
          <w:rFonts w:ascii="Arial" w:eastAsia="Times New Roman" w:hAnsi="Arial" w:cs="Arial"/>
          <w:color w:val="353535"/>
          <w:sz w:val="24"/>
          <w:szCs w:val="24"/>
          <w:bdr w:val="none" w:sz="0" w:space="0" w:color="auto" w:frame="1"/>
        </w:rPr>
        <w:t>, R. (2006). Cost and benefit of Ecuador's dollarization experience.  </w:t>
      </w:r>
      <w:r w:rsidRPr="003261AF">
        <w:rPr>
          <w:rFonts w:ascii="Arial" w:eastAsia="Times New Roman" w:hAnsi="Arial" w:cs="Arial"/>
          <w:i/>
          <w:iCs/>
          <w:color w:val="353535"/>
          <w:sz w:val="24"/>
          <w:szCs w:val="24"/>
          <w:bdr w:val="none" w:sz="0" w:space="0" w:color="auto" w:frame="1"/>
        </w:rPr>
        <w:t>Perspectives on Global Development &amp; Technology</w:t>
      </w:r>
      <w:r w:rsidRPr="003261AF">
        <w:rPr>
          <w:rFonts w:ascii="Arial" w:eastAsia="Times New Roman" w:hAnsi="Arial" w:cs="Arial"/>
          <w:color w:val="353535"/>
          <w:sz w:val="24"/>
          <w:szCs w:val="24"/>
          <w:bdr w:val="none" w:sz="0" w:space="0" w:color="auto" w:frame="1"/>
        </w:rPr>
        <w:t>, </w:t>
      </w:r>
      <w:r w:rsidRPr="003261AF">
        <w:rPr>
          <w:rFonts w:ascii="Arial" w:eastAsia="Times New Roman" w:hAnsi="Arial" w:cs="Arial"/>
          <w:i/>
          <w:iCs/>
          <w:color w:val="353535"/>
          <w:sz w:val="24"/>
          <w:szCs w:val="24"/>
          <w:bdr w:val="none" w:sz="0" w:space="0" w:color="auto" w:frame="1"/>
        </w:rPr>
        <w:t>5</w:t>
      </w:r>
      <w:r w:rsidRPr="003261AF">
        <w:rPr>
          <w:rFonts w:ascii="Arial" w:eastAsia="Times New Roman" w:hAnsi="Arial" w:cs="Arial"/>
          <w:color w:val="353535"/>
          <w:sz w:val="24"/>
          <w:szCs w:val="24"/>
          <w:bdr w:val="none" w:sz="0" w:space="0" w:color="auto" w:frame="1"/>
        </w:rPr>
        <w:t xml:space="preserve">(1/2), 55-68. </w:t>
      </w:r>
      <w:proofErr w:type="spellStart"/>
      <w:r w:rsidRPr="003261AF">
        <w:rPr>
          <w:rFonts w:ascii="Arial" w:eastAsia="Times New Roman" w:hAnsi="Arial" w:cs="Arial"/>
          <w:color w:val="353535"/>
          <w:sz w:val="24"/>
          <w:szCs w:val="24"/>
          <w:bdr w:val="none" w:sz="0" w:space="0" w:color="auto" w:frame="1"/>
        </w:rPr>
        <w:t>doi</w:t>
      </w:r>
      <w:proofErr w:type="spellEnd"/>
      <w:r w:rsidRPr="003261AF">
        <w:rPr>
          <w:rFonts w:ascii="Arial" w:eastAsia="Times New Roman" w:hAnsi="Arial" w:cs="Arial"/>
          <w:color w:val="353535"/>
          <w:sz w:val="24"/>
          <w:szCs w:val="24"/>
          <w:bdr w:val="none" w:sz="0" w:space="0" w:color="auto" w:frame="1"/>
        </w:rPr>
        <w:t xml:space="preserve"> :10.1163/156915006777354491</w:t>
      </w:r>
    </w:p>
    <w:p w:rsidR="003261AF" w:rsidRDefault="003261AF" w:rsidP="003261AF">
      <w:pPr>
        <w:spacing w:after="0" w:line="240" w:lineRule="auto"/>
        <w:rPr>
          <w:rFonts w:ascii="Arial" w:eastAsia="Times New Roman" w:hAnsi="Arial" w:cs="Arial"/>
          <w:color w:val="353535"/>
          <w:sz w:val="24"/>
          <w:szCs w:val="24"/>
          <w:bdr w:val="none" w:sz="0" w:space="0" w:color="auto" w:frame="1"/>
        </w:rPr>
      </w:pPr>
    </w:p>
    <w:p w:rsidR="003261AF" w:rsidRPr="003261AF" w:rsidRDefault="003261AF" w:rsidP="003261AF">
      <w:pPr>
        <w:spacing w:after="0" w:line="240" w:lineRule="auto"/>
        <w:rPr>
          <w:rFonts w:ascii="Arial" w:eastAsia="Times New Roman" w:hAnsi="Arial" w:cs="Arial"/>
          <w:color w:val="353535"/>
          <w:sz w:val="20"/>
          <w:szCs w:val="20"/>
        </w:rPr>
      </w:pP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b/>
          <w:bCs/>
          <w:i/>
          <w:iCs/>
          <w:color w:val="085394"/>
          <w:sz w:val="24"/>
          <w:szCs w:val="24"/>
          <w:bdr w:val="none" w:sz="0" w:space="0" w:color="auto" w:frame="1"/>
        </w:rPr>
        <w:t>Based on the required readings and research, discuss</w:t>
      </w:r>
      <w:r w:rsidRPr="003261AF">
        <w:rPr>
          <w:rFonts w:ascii="Arial" w:eastAsia="Times New Roman" w:hAnsi="Arial" w:cs="Arial"/>
          <w:color w:val="085394"/>
          <w:sz w:val="24"/>
          <w:szCs w:val="24"/>
          <w:bdr w:val="none" w:sz="0" w:space="0" w:color="auto" w:frame="1"/>
        </w:rPr>
        <w:t>:</w:t>
      </w:r>
    </w:p>
    <w:p w:rsidR="003261AF" w:rsidRPr="003261AF" w:rsidRDefault="003261AF" w:rsidP="003261AF">
      <w:pPr>
        <w:numPr>
          <w:ilvl w:val="0"/>
          <w:numId w:val="1"/>
        </w:numPr>
        <w:spacing w:after="0" w:line="240" w:lineRule="auto"/>
        <w:ind w:left="0"/>
        <w:rPr>
          <w:rFonts w:ascii="Arial" w:eastAsia="Times New Roman" w:hAnsi="Arial" w:cs="Arial"/>
          <w:color w:val="353535"/>
          <w:sz w:val="20"/>
          <w:szCs w:val="20"/>
        </w:rPr>
      </w:pPr>
      <w:r w:rsidRPr="003261AF">
        <w:rPr>
          <w:rFonts w:ascii="Arial" w:eastAsia="Times New Roman" w:hAnsi="Arial" w:cs="Arial"/>
          <w:color w:val="353535"/>
          <w:sz w:val="24"/>
          <w:szCs w:val="24"/>
          <w:bdr w:val="none" w:sz="0" w:space="0" w:color="auto" w:frame="1"/>
        </w:rPr>
        <w:t>Why did Ecuador choose to </w:t>
      </w:r>
      <w:r w:rsidRPr="003261AF">
        <w:rPr>
          <w:rFonts w:ascii="Arial" w:eastAsia="Times New Roman" w:hAnsi="Arial" w:cs="Arial"/>
          <w:b/>
          <w:bCs/>
          <w:color w:val="353535"/>
          <w:sz w:val="24"/>
          <w:szCs w:val="24"/>
          <w:bdr w:val="none" w:sz="0" w:space="0" w:color="auto" w:frame="1"/>
        </w:rPr>
        <w:t>dollarize</w:t>
      </w:r>
      <w:r w:rsidRPr="003261AF">
        <w:rPr>
          <w:rFonts w:ascii="Arial" w:eastAsia="Times New Roman" w:hAnsi="Arial" w:cs="Arial"/>
          <w:color w:val="353535"/>
          <w:sz w:val="24"/>
          <w:szCs w:val="24"/>
          <w:bdr w:val="none" w:sz="0" w:space="0" w:color="auto" w:frame="1"/>
        </w:rPr>
        <w:t>?</w:t>
      </w:r>
    </w:p>
    <w:p w:rsidR="003261AF" w:rsidRPr="003261AF" w:rsidRDefault="003261AF" w:rsidP="003261AF">
      <w:pPr>
        <w:numPr>
          <w:ilvl w:val="0"/>
          <w:numId w:val="1"/>
        </w:numPr>
        <w:spacing w:after="0" w:line="240" w:lineRule="auto"/>
        <w:ind w:left="0"/>
        <w:rPr>
          <w:rFonts w:ascii="Arial" w:eastAsia="Times New Roman" w:hAnsi="Arial" w:cs="Arial"/>
          <w:color w:val="353535"/>
          <w:sz w:val="20"/>
          <w:szCs w:val="20"/>
        </w:rPr>
      </w:pPr>
      <w:r w:rsidRPr="003261AF">
        <w:rPr>
          <w:rFonts w:ascii="Arial" w:eastAsia="Times New Roman" w:hAnsi="Arial" w:cs="Arial"/>
          <w:color w:val="353535"/>
          <w:sz w:val="24"/>
          <w:szCs w:val="24"/>
          <w:bdr w:val="none" w:sz="0" w:space="0" w:color="auto" w:frame="1"/>
        </w:rPr>
        <w:t>Fast forward: What is the impact of the dollarization on the country today? In retrospect, was it a good decision to dollarize?</w:t>
      </w:r>
    </w:p>
    <w:p w:rsidR="003261AF" w:rsidRPr="003261AF" w:rsidRDefault="003261AF" w:rsidP="003261AF">
      <w:pPr>
        <w:numPr>
          <w:ilvl w:val="0"/>
          <w:numId w:val="1"/>
        </w:numPr>
        <w:spacing w:after="0" w:line="240" w:lineRule="auto"/>
        <w:ind w:left="0"/>
        <w:rPr>
          <w:rFonts w:ascii="Arial" w:eastAsia="Times New Roman" w:hAnsi="Arial" w:cs="Arial"/>
          <w:color w:val="353535"/>
          <w:sz w:val="20"/>
          <w:szCs w:val="20"/>
        </w:rPr>
      </w:pPr>
      <w:r w:rsidRPr="003261AF">
        <w:rPr>
          <w:rFonts w:ascii="Arial" w:eastAsia="Times New Roman" w:hAnsi="Arial" w:cs="Arial"/>
          <w:color w:val="353535"/>
          <w:sz w:val="24"/>
          <w:szCs w:val="24"/>
          <w:bdr w:val="none" w:sz="0" w:space="0" w:color="auto" w:frame="1"/>
        </w:rPr>
        <w:t>How important is transparency of the financial system when dollarizing?</w:t>
      </w:r>
    </w:p>
    <w:p w:rsidR="003261AF" w:rsidRPr="003261AF" w:rsidRDefault="003261AF" w:rsidP="003261AF">
      <w:pPr>
        <w:numPr>
          <w:ilvl w:val="0"/>
          <w:numId w:val="1"/>
        </w:numPr>
        <w:spacing w:after="0" w:line="240" w:lineRule="auto"/>
        <w:ind w:left="0"/>
        <w:rPr>
          <w:rFonts w:ascii="Arial" w:eastAsia="Times New Roman" w:hAnsi="Arial" w:cs="Arial"/>
          <w:color w:val="353535"/>
          <w:sz w:val="20"/>
          <w:szCs w:val="20"/>
        </w:rPr>
      </w:pPr>
      <w:r w:rsidRPr="003261AF">
        <w:rPr>
          <w:rFonts w:ascii="Arial" w:eastAsia="Times New Roman" w:hAnsi="Arial" w:cs="Arial"/>
          <w:color w:val="353535"/>
          <w:sz w:val="24"/>
          <w:szCs w:val="24"/>
          <w:bdr w:val="none" w:sz="0" w:space="0" w:color="auto" w:frame="1"/>
        </w:rPr>
        <w:t>What is the combined impact of dollarization and low revenue (due to decreasing oil prices) on the Ecuadorian economy today?</w:t>
      </w: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b/>
          <w:bCs/>
          <w:color w:val="000000"/>
          <w:sz w:val="24"/>
          <w:szCs w:val="24"/>
          <w:bdr w:val="none" w:sz="0" w:space="0" w:color="auto" w:frame="1"/>
        </w:rPr>
        <w:t>Source used in the development of the Ecuador Dollarization Mini Case Study (not required reading):</w:t>
      </w:r>
    </w:p>
    <w:p w:rsidR="003261AF" w:rsidRPr="003261AF" w:rsidRDefault="003261AF" w:rsidP="003261AF">
      <w:pPr>
        <w:spacing w:after="0" w:line="240" w:lineRule="auto"/>
        <w:rPr>
          <w:rFonts w:ascii="Arial" w:eastAsia="Times New Roman" w:hAnsi="Arial" w:cs="Arial"/>
          <w:color w:val="353535"/>
          <w:sz w:val="20"/>
          <w:szCs w:val="20"/>
        </w:rPr>
      </w:pPr>
      <w:r w:rsidRPr="003261AF">
        <w:rPr>
          <w:rFonts w:ascii="Arial" w:eastAsia="Times New Roman" w:hAnsi="Arial" w:cs="Arial"/>
          <w:color w:val="353535"/>
          <w:sz w:val="24"/>
          <w:szCs w:val="24"/>
          <w:bdr w:val="none" w:sz="0" w:space="0" w:color="auto" w:frame="1"/>
        </w:rPr>
        <w:t>Madura, J. (2015). </w:t>
      </w:r>
      <w:r w:rsidRPr="003261AF">
        <w:rPr>
          <w:rFonts w:ascii="Arial" w:eastAsia="Times New Roman" w:hAnsi="Arial" w:cs="Arial"/>
          <w:i/>
          <w:iCs/>
          <w:color w:val="353535"/>
          <w:sz w:val="24"/>
          <w:szCs w:val="24"/>
          <w:bdr w:val="none" w:sz="0" w:space="0" w:color="auto" w:frame="1"/>
        </w:rPr>
        <w:t>International financial management</w:t>
      </w:r>
      <w:r w:rsidRPr="003261AF">
        <w:rPr>
          <w:rFonts w:ascii="Arial" w:eastAsia="Times New Roman" w:hAnsi="Arial" w:cs="Arial"/>
          <w:color w:val="353535"/>
          <w:sz w:val="24"/>
          <w:szCs w:val="24"/>
          <w:bdr w:val="none" w:sz="0" w:space="0" w:color="auto" w:frame="1"/>
        </w:rPr>
        <w:t> (12th ed.).  Stamford, CT: Cengage Learning</w:t>
      </w:r>
    </w:p>
    <w:p w:rsidR="0048631C" w:rsidRDefault="0048631C"/>
    <w:sectPr w:rsidR="00486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3062"/>
    <w:multiLevelType w:val="multilevel"/>
    <w:tmpl w:val="C4F2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AF"/>
    <w:rsid w:val="003261AF"/>
    <w:rsid w:val="0048631C"/>
    <w:rsid w:val="00A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D4F1"/>
  <w15:chartTrackingRefBased/>
  <w15:docId w15:val="{1832AAC5-C48F-4571-91CC-7C3AA273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6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dayo_410@yahoo.com</dc:creator>
  <cp:keywords/>
  <dc:description/>
  <cp:lastModifiedBy>dayo_410@yahoo.com</cp:lastModifiedBy>
  <cp:revision>1</cp:revision>
  <dcterms:created xsi:type="dcterms:W3CDTF">2017-05-21T19:45:00Z</dcterms:created>
  <dcterms:modified xsi:type="dcterms:W3CDTF">2017-05-21T19:46:00Z</dcterms:modified>
</cp:coreProperties>
</file>